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Chris Fishlock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Haggai 2:1-9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Email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details.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-278.38582677165334"/>
        <w:jc w:val="right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God’s Building Project (2)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                           Haggai 2:1-9                Page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791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left="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Source of discouragement – a rather pathetic looking temple (v3)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08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Looking back to the glory days of the past</w:t>
      </w:r>
    </w:p>
    <w:p w:rsidR="00000000" w:rsidDel="00000000" w:rsidP="00000000" w:rsidRDefault="00000000" w:rsidRPr="00000000" w14:paraId="00000025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28">
      <w:pPr>
        <w:spacing w:line="240" w:lineRule="auto"/>
        <w:ind w:left="1080" w:firstLine="360"/>
        <w:rPr>
          <w:rFonts w:ascii="Corbel" w:cs="Corbel" w:eastAsia="Corbel" w:hAnsi="Corbel"/>
          <w:b w:val="1"/>
          <w:color w:val="222222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Looking in at the apparent worthlessness of the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Solution to discouragement – a Glorious God who promises  (v4-9)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20" w:before="120" w:line="240" w:lineRule="auto"/>
        <w:ind w:left="720" w:firstLine="72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Look back to what God has done</w:t>
      </w:r>
    </w:p>
    <w:p w:rsidR="00000000" w:rsidDel="00000000" w:rsidP="00000000" w:rsidRDefault="00000000" w:rsidRPr="00000000" w14:paraId="0000002F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20" w:before="120" w:line="240" w:lineRule="auto"/>
        <w:ind w:left="720" w:firstLine="72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Look forward to what God will do</w:t>
      </w:r>
    </w:p>
    <w:p w:rsidR="00000000" w:rsidDel="00000000" w:rsidP="00000000" w:rsidRDefault="00000000" w:rsidRPr="00000000" w14:paraId="00000032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-1723</wp:posOffset>
            </wp:positionH>
            <wp:positionV relativeFrom="paragraph">
              <wp:posOffset>152400</wp:posOffset>
            </wp:positionV>
            <wp:extent cx="6749775" cy="1752600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9775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28"/>
          <w:szCs w:val="28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In what ways are we tempted to be discouraged?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What are the solutions to discouragement that Haggai gives the people?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can we do this effectively today?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3E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Chris Fishlock</w:t>
      </w:r>
    </w:p>
    <w:p w:rsidR="00000000" w:rsidDel="00000000" w:rsidP="00000000" w:rsidRDefault="00000000" w:rsidRPr="00000000" w14:paraId="0000003F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Haggai 2:1-9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Email </w:t>
      </w:r>
      <w:hyperlink r:id="rId14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details.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5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right="-278.38582677165334"/>
        <w:jc w:val="right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God’s Building Project (2)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                           Haggai 2:1-9                Page 791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Source of discouragement – a rather pathetic looking temple (v3)</w:t>
      </w:r>
    </w:p>
    <w:p w:rsidR="00000000" w:rsidDel="00000000" w:rsidP="00000000" w:rsidRDefault="00000000" w:rsidRPr="00000000" w14:paraId="00000059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108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Looking back to the glory days of the past</w:t>
      </w:r>
    </w:p>
    <w:p w:rsidR="00000000" w:rsidDel="00000000" w:rsidP="00000000" w:rsidRDefault="00000000" w:rsidRPr="00000000" w14:paraId="0000005D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1080" w:firstLine="360"/>
        <w:rPr>
          <w:rFonts w:ascii="Corbel" w:cs="Corbel" w:eastAsia="Corbel" w:hAnsi="Corbel"/>
          <w:b w:val="1"/>
          <w:color w:val="222222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Looking in at the apparent worthlessness of the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Solution to discouragement – a Glorious God who promises  (v4-9)</w:t>
      </w:r>
    </w:p>
    <w:p w:rsidR="00000000" w:rsidDel="00000000" w:rsidP="00000000" w:rsidRDefault="00000000" w:rsidRPr="00000000" w14:paraId="00000065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120" w:before="120" w:line="240" w:lineRule="auto"/>
        <w:ind w:left="720" w:firstLine="72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Look back to what God has done</w:t>
      </w:r>
    </w:p>
    <w:p w:rsidR="00000000" w:rsidDel="00000000" w:rsidP="00000000" w:rsidRDefault="00000000" w:rsidRPr="00000000" w14:paraId="00000067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120" w:before="120" w:line="240" w:lineRule="auto"/>
        <w:ind w:left="720" w:firstLine="72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Look forward to what God will do</w:t>
      </w:r>
    </w:p>
    <w:p w:rsidR="00000000" w:rsidDel="00000000" w:rsidP="00000000" w:rsidRDefault="00000000" w:rsidRPr="00000000" w14:paraId="0000006A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-1723</wp:posOffset>
            </wp:positionH>
            <wp:positionV relativeFrom="paragraph">
              <wp:posOffset>152400</wp:posOffset>
            </wp:positionV>
            <wp:extent cx="6749775" cy="1752600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9775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D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28"/>
          <w:szCs w:val="28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In what ways are we tempted to be discouraged? 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What are the solutions to discouragement that Haggai gives the people?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can we do this effectively today?</w:t>
      </w:r>
    </w:p>
    <w:sectPr>
      <w:pgSz w:h="16838" w:w="11906" w:orient="portrait"/>
      <w:pgMar w:bottom="357.1653543307087" w:top="357.1653543307087" w:left="430.8661417322835" w:right="845.078740157480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londonbridgetalks.org" TargetMode="External"/><Relationship Id="rId10" Type="http://schemas.openxmlformats.org/officeDocument/2006/relationships/hyperlink" Target="mailto:tom.wright@snca.co.uk" TargetMode="External"/><Relationship Id="rId13" Type="http://schemas.openxmlformats.org/officeDocument/2006/relationships/hyperlink" Target="http://www.fleetstreettalks.org/new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eetstreettalks.org/new" TargetMode="External"/><Relationship Id="rId15" Type="http://schemas.openxmlformats.org/officeDocument/2006/relationships/hyperlink" Target="http://www.londonbridgetalks.org" TargetMode="External"/><Relationship Id="rId14" Type="http://schemas.openxmlformats.org/officeDocument/2006/relationships/hyperlink" Target="mailto:tom.wright@snca.co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WrHVdIUOOxCuYsNbfW+lFjhGw==">AMUW2mXZWUgiRV1Vz8nlvqJPCtMHCXyRxHet5B/Zo8da4gRg3wokMGsLgoCAQZyRypkM/HL++QMLhwmCimJmKXlwjbFVlh/87LiHtuHyf+E0QNMKxYoH7Mo=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